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306" w:rsidRPr="004B0921" w:rsidRDefault="00E27246" w:rsidP="00B906F0">
      <w:pPr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4B0921">
        <w:rPr>
          <w:rFonts w:ascii="Times New Roman" w:hAnsi="Times New Roman" w:cs="Times New Roman"/>
          <w:b/>
          <w:sz w:val="32"/>
          <w:szCs w:val="32"/>
        </w:rPr>
        <w:t>НОВОСТИ ЕГЭ 2025 (октябрь 2024)</w:t>
      </w:r>
    </w:p>
    <w:p w:rsidR="00C35B38" w:rsidRPr="00C35B38" w:rsidRDefault="00C35B38" w:rsidP="004B0921">
      <w:pPr>
        <w:pStyle w:val="2"/>
        <w:shd w:val="clear" w:color="auto" w:fill="FFFFFF"/>
        <w:spacing w:before="0"/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ru-RU"/>
        </w:rPr>
      </w:pPr>
      <w:r w:rsidRPr="00C35B38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ru-RU"/>
        </w:rPr>
        <w:t>Опубликованы проекты расписания ЕГЭ, ОГЭ и ГВЭ на 2025 год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624"/>
        <w:gridCol w:w="3407"/>
      </w:tblGrid>
      <w:tr w:rsidR="00E27246" w:rsidTr="004B0921">
        <w:tc>
          <w:tcPr>
            <w:tcW w:w="6624" w:type="dxa"/>
          </w:tcPr>
          <w:p w:rsidR="00E27246" w:rsidRDefault="00E27246">
            <w:r>
              <w:rPr>
                <w:noProof/>
                <w:lang w:eastAsia="ru-RU"/>
              </w:rPr>
              <w:drawing>
                <wp:inline distT="0" distB="0" distL="0" distR="0" wp14:anchorId="1DE243EC" wp14:editId="0C5475A0">
                  <wp:extent cx="4798060" cy="383844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5315" cy="3852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:rsidR="004B0921" w:rsidRPr="004B0921" w:rsidRDefault="004B092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B09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федеральном портале проектов нормативных правовых актов опубликованы проекты совместных приказов Минпросвещения России и Рособрнадзора с расписанием ЕГЭ, ОГЭ и ГВЭ на 2025 год:</w:t>
            </w:r>
          </w:p>
          <w:p w:rsidR="00E27246" w:rsidRDefault="004B0921"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hyperlink r:id="rId6" w:tgtFrame="_blank" w:tooltip="https://regulation.gov.ru/Regulation/Npa/PublicView?npaID=151737" w:history="1">
              <w:r w:rsidR="00E27246">
                <w:rPr>
                  <w:rStyle w:val="a3"/>
                  <w:rFonts w:ascii="Arial" w:hAnsi="Arial" w:cs="Arial"/>
                  <w:sz w:val="20"/>
                  <w:szCs w:val="20"/>
                  <w:u w:val="none"/>
                  <w:shd w:val="clear" w:color="auto" w:fill="FFFFFF"/>
                </w:rPr>
                <w:t>https://regulation.gov.ru/Regulation/Npa/PublicView?n..</w:t>
              </w:r>
            </w:hyperlink>
          </w:p>
          <w:p w:rsidR="00E27246" w:rsidRDefault="00E27246"/>
          <w:p w:rsidR="00E27246" w:rsidRDefault="00E27246"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hyperlink r:id="rId7" w:tgtFrame="_blank" w:tooltip="https://regulation.gov.ru/Regulation/Npa/PublicView?npaID=151705" w:history="1">
              <w:r>
                <w:rPr>
                  <w:rStyle w:val="a3"/>
                  <w:rFonts w:ascii="Arial" w:hAnsi="Arial" w:cs="Arial"/>
                  <w:sz w:val="20"/>
                  <w:szCs w:val="20"/>
                  <w:u w:val="none"/>
                  <w:shd w:val="clear" w:color="auto" w:fill="FFFFFF"/>
                </w:rPr>
                <w:t>https://regulation.gov.ru/Regulation/Npa/PublicView?n..</w:t>
              </w:r>
            </w:hyperlink>
          </w:p>
          <w:p w:rsidR="00E27246" w:rsidRDefault="00E27246"/>
          <w:p w:rsidR="00E27246" w:rsidRDefault="00E27246"/>
          <w:p w:rsidR="00E27246" w:rsidRDefault="00E27246"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hyperlink r:id="rId8" w:tgtFrame="_blank" w:tooltip="https://regulation.gov.ru/Regulation/Npa/PublicView?npaID=151740" w:history="1">
              <w:r>
                <w:rPr>
                  <w:rStyle w:val="a3"/>
                  <w:rFonts w:ascii="Arial" w:hAnsi="Arial" w:cs="Arial"/>
                  <w:sz w:val="20"/>
                  <w:szCs w:val="20"/>
                  <w:u w:val="none"/>
                  <w:shd w:val="clear" w:color="auto" w:fill="FFFFFF"/>
                </w:rPr>
                <w:t>https://regulation.gov.ru/Regulation/Npa/PublicView?n..</w:t>
              </w:r>
            </w:hyperlink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</w:r>
          </w:p>
        </w:tc>
      </w:tr>
    </w:tbl>
    <w:p w:rsidR="004B0921" w:rsidRPr="004B0921" w:rsidRDefault="00E27246" w:rsidP="0030351F">
      <w:pPr>
        <w:pStyle w:val="a6"/>
        <w:ind w:left="142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351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0351F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30351F" w:rsidRPr="004B09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4B0921"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 проектом, проведение досрочного периода ЕГЭ планируется с 21 марта по 21 апреля, основного периода – с 23 мая по 4 июля, дополнительного периода – с 4 по 23 сентября.</w:t>
      </w:r>
      <w:r w:rsidRPr="004B092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Откроют основной период ЕГЭ 23 мая экзамены по истории, литературе и химии. 27 мая пройдут экзамены по математике базового и профильного уровней, 30 мая – по русскому языку. 2 июня участники ЕГЭ смогут сдать экзамены по обществознанию и физике, 5 июня – по биологии, географии и письменную часть ЕГЭ по иностранным языкам. 10 и 11 июня запланировано проведение ЕГЭ по информатике и устной части экзамена по иностранным языкам. С 16 по 23 июня в расписании предусмотрены резервные дни для сдачи экзаменов по всем предметам, а также 3 и 4 июля – дни для пересдач одного из предметов ЕГЭ по выбору выпускника.</w:t>
      </w:r>
      <w:r w:rsidRPr="004B092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7434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1905" t="0" r="0" b="1270"/>
                <wp:docPr id="3" name="AutoShape 1" descr="✔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9A652F" id="AutoShape 1" o:spid="_x0000_s1026" alt="✔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rbvwIAAMMFAAAOAAAAZHJzL2Uyb0RvYy54bWysVN1u0zAUvkfiHSzfZ0k69yfR0mlrGoQ0&#10;YNLgAdzYaSwSO9hu04F4Cy55Op6EY6ft2u0GAb6wjs+xv/P3+Vxd79oGbbk2QskMxxcRRlyWigm5&#10;zvCnj0Uww8hYKhltlOQZfuQGX89fv7rqu5SPVK0axjUCEGnSvstwbW2XhqEpa95Sc6E6LsFYKd1S&#10;C0e9DpmmPaC3TTiKoknYK806rUpuDGjzwYjnHr+qeGk/VJXhFjUZhtis37XfV24P51c0XWva1aLc&#10;h0H/IoqWCglOj1A5tRRttHgB1YpSK6Mqe1GqNlRVJUruc4Bs4uhZNg817bjPBYpjumOZzP+DLd9v&#10;7zUSLMOXGEnaQotuNlZ5zyjGiHFTQrl+/fzhStV3JoUXD929dsma7k6Vnw2SalFTueY3poOCAw0A&#10;6qDSWvU1pwxijh1EeIbhDgbQ0Kp/pxg4p+DcF3JX6db5gBKhne/X47FffGdRCcrLiMwi6GoJpr3s&#10;PND08LjTxr7hqkVOyLCG6Dw43d4ZO1w9XHG+pCpE04Cepo08UwDmoAHX8NTZXBC+w9+SKFnOljMS&#10;kNFkGZAoz4ObYkGCSRFPx/llvljk8XfnNyZpLRjj0rk5sC0mf9bNPe8Hnhz5ZlQjmINzIRm9Xi0a&#10;jbYU2F745UsOlqdr4XkYvl6Qy7OU4hGJbkdJUExm04AUZBwk02gWRHFym0wikpC8OE/pTkj+7ymh&#10;PsPJeDT2XToJ+llukV8vc6NpKyzMk0a0GQZqwHKXaOoYuJTMy5aKZpBPSuHCfyoFtPvQaM9XR9GB&#10;/SvFHoGuWgGdgHkw+UColf6KUQ9TJMPmy4ZqjlHzVgLlk5gQN3b8gYynIzjoU8vq1EJlCVAZthgN&#10;4sIOo2rTabGuwVPsCyOV+6OV8BR2X2iIav+5YFL4TPZTzY2i07O/9TR7578B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hWVK278C&#10;AADDBQAADgAAAAAAAAAAAAAAAAAuAgAAZHJzL2Uyb0RvYy54bWxQSwECLQAUAAYACAAAACEATKDp&#10;LNgAAAADAQAADwAAAAAAAAAAAAAAAAAZBQAAZHJzL2Rvd25yZXYueG1sUEsFBgAAAAAEAAQA8wAA&#10;AB4GAAAAAA==&#10;" filled="f" stroked="f">
                <o:lock v:ext="edit" aspectratio="t"/>
                <w10:anchorlock/>
              </v:rect>
            </w:pict>
          </mc:Fallback>
        </mc:AlternateContent>
      </w:r>
      <w:r w:rsidRPr="004B0921">
        <w:rPr>
          <w:rFonts w:ascii="Times New Roman" w:hAnsi="Times New Roman" w:cs="Times New Roman"/>
          <w:sz w:val="28"/>
          <w:szCs w:val="28"/>
          <w:shd w:val="clear" w:color="auto" w:fill="FFFFFF"/>
        </w:rPr>
        <w:t> Проведение ОГЭ для выпускников 9 классов также разделено на три периода: досрочный (с 22 апреля по 17 мая), основной (с 21 мая по 2 июля) и дополнительный (со 2 по 23 сентября).</w:t>
      </w:r>
    </w:p>
    <w:p w:rsidR="00E27246" w:rsidRPr="004B0921" w:rsidRDefault="00E27246" w:rsidP="0030351F">
      <w:pPr>
        <w:pStyle w:val="a6"/>
        <w:ind w:left="142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0921">
        <w:rPr>
          <w:rFonts w:ascii="Times New Roman" w:hAnsi="Times New Roman" w:cs="Times New Roman"/>
          <w:sz w:val="28"/>
          <w:szCs w:val="28"/>
          <w:shd w:val="clear" w:color="auto" w:fill="FFFFFF"/>
        </w:rPr>
        <w:t>Общественное обсуждение проектов опубликованных документов продлится до 1 ноября.</w:t>
      </w:r>
    </w:p>
    <w:p w:rsidR="00F42C4E" w:rsidRPr="004B0921" w:rsidRDefault="00F42C4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2C4E" w:rsidRPr="004B0921" w:rsidRDefault="00F42C4E" w:rsidP="0030351F">
      <w:pPr>
        <w:pStyle w:val="a6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4B0921">
        <w:rPr>
          <w:rFonts w:ascii="Times New Roman" w:hAnsi="Times New Roman" w:cs="Times New Roman"/>
          <w:b/>
          <w:sz w:val="28"/>
          <w:szCs w:val="28"/>
        </w:rPr>
        <w:t>Итоговое сочинение (изложение) в 2024-2025 уч.году</w:t>
      </w:r>
    </w:p>
    <w:p w:rsidR="00F42C4E" w:rsidRPr="004B0921" w:rsidRDefault="00F42C4E" w:rsidP="0030351F">
      <w:pPr>
        <w:pStyle w:val="a6"/>
        <w:ind w:firstLine="426"/>
        <w:rPr>
          <w:rFonts w:ascii="Times New Roman" w:hAnsi="Times New Roman" w:cs="Times New Roman"/>
          <w:color w:val="1A1A1A"/>
          <w:sz w:val="28"/>
          <w:szCs w:val="28"/>
        </w:rPr>
      </w:pPr>
      <w:r w:rsidRPr="004B0921">
        <w:rPr>
          <w:rFonts w:ascii="Times New Roman" w:hAnsi="Times New Roman" w:cs="Times New Roman"/>
          <w:color w:val="1A1A1A"/>
          <w:sz w:val="28"/>
          <w:szCs w:val="28"/>
        </w:rPr>
        <w:t xml:space="preserve">Эфир, посвященный итоговому сочинению, продолжил серию онлайн-консультаций  «На все 100!» от разработчиков экзаменационных материалов из Федерального института педагогических измерений (ФИПИ). О том, как правильно написать сочинение, какой литературный материал можно использовать для аргументации и за что эксперты могут поставить «незачет» рассказала заместитель председателя Совета по </w:t>
      </w:r>
      <w:r w:rsidRPr="004B0921">
        <w:rPr>
          <w:rFonts w:ascii="Times New Roman" w:hAnsi="Times New Roman" w:cs="Times New Roman"/>
          <w:color w:val="1A1A1A"/>
          <w:sz w:val="28"/>
          <w:szCs w:val="28"/>
        </w:rPr>
        <w:lastRenderedPageBreak/>
        <w:t>вопросам проведения итогового сочинения в выпускных классах, доктор педагогических наук Елена Ерохина.</w:t>
      </w:r>
    </w:p>
    <w:p w:rsidR="00F42C4E" w:rsidRPr="004B0921" w:rsidRDefault="00F42C4E" w:rsidP="0030351F">
      <w:pPr>
        <w:pStyle w:val="a6"/>
        <w:ind w:firstLine="426"/>
        <w:rPr>
          <w:rFonts w:ascii="Times New Roman" w:hAnsi="Times New Roman" w:cs="Times New Roman"/>
          <w:color w:val="1A1A1A"/>
          <w:sz w:val="28"/>
          <w:szCs w:val="28"/>
        </w:rPr>
      </w:pPr>
      <w:r w:rsidRPr="004B0921">
        <w:rPr>
          <w:rFonts w:ascii="Times New Roman" w:hAnsi="Times New Roman" w:cs="Times New Roman"/>
          <w:color w:val="1A1A1A"/>
          <w:sz w:val="28"/>
          <w:szCs w:val="28"/>
        </w:rPr>
        <w:t>Она напомнила, что комплекты тем, которые будут предложены для выбора выпускникам, состоят из шести тем – по две из каждого раздела. Два обязательных требования к сочинению – это объем (рекомендуемый – не менее 350 слов, минимальный – 250 слов) и самостоятельность. Невыполнение любого из этих требований приведет к тому, что за сочинение будет выставлен «незачет». Также сочинение оценивается по пяти критериям, главные из которых – соответствие теме и аргументация.</w:t>
      </w:r>
    </w:p>
    <w:p w:rsidR="00F42C4E" w:rsidRPr="004B0921" w:rsidRDefault="00F42C4E" w:rsidP="0030351F">
      <w:pPr>
        <w:pStyle w:val="a6"/>
        <w:ind w:firstLine="426"/>
        <w:rPr>
          <w:rFonts w:ascii="Times New Roman" w:hAnsi="Times New Roman" w:cs="Times New Roman"/>
          <w:color w:val="1A1A1A"/>
          <w:sz w:val="28"/>
          <w:szCs w:val="28"/>
        </w:rPr>
      </w:pPr>
      <w:r w:rsidRPr="004B0921">
        <w:rPr>
          <w:rFonts w:ascii="Times New Roman" w:hAnsi="Times New Roman" w:cs="Times New Roman"/>
          <w:color w:val="1A1A1A"/>
          <w:sz w:val="28"/>
          <w:szCs w:val="28"/>
        </w:rPr>
        <w:t>Елена Ерохина напомнила, что, выстраивая свою аргументацию, необходимо хотя бы один раз обратиться к литературному произведению. Использовать для этого можно как русскую, так и зарубежную литературу различных жанров, в том числе выходящую за рамки школьной программы. Не допускается приводить примеры из комиксов, аниме, графических романов.</w:t>
      </w:r>
    </w:p>
    <w:p w:rsidR="00F42C4E" w:rsidRPr="004B0921" w:rsidRDefault="00F42C4E" w:rsidP="0030351F">
      <w:pPr>
        <w:pStyle w:val="a6"/>
        <w:ind w:firstLine="426"/>
        <w:rPr>
          <w:rFonts w:ascii="Times New Roman" w:hAnsi="Times New Roman" w:cs="Times New Roman"/>
          <w:color w:val="1A1A1A"/>
          <w:sz w:val="28"/>
          <w:szCs w:val="28"/>
        </w:rPr>
      </w:pPr>
      <w:r w:rsidRPr="004B0921">
        <w:rPr>
          <w:rFonts w:ascii="Times New Roman" w:hAnsi="Times New Roman" w:cs="Times New Roman"/>
          <w:color w:val="1A1A1A"/>
          <w:sz w:val="28"/>
          <w:szCs w:val="28"/>
        </w:rPr>
        <w:t>Также эксперт ответила на вопросы зрителей эфира, касающиеся использования цитат в сочинении, его оптимальной структуры, допустимого количества орфографических ошибок и других важных нюансов. Видеозапись эфира доступна в сообществе Рособрнадзора </w:t>
      </w:r>
      <w:hyperlink r:id="rId9" w:history="1">
        <w:r w:rsidRPr="004B0921">
          <w:rPr>
            <w:rStyle w:val="a3"/>
            <w:rFonts w:ascii="Times New Roman" w:hAnsi="Times New Roman" w:cs="Times New Roman"/>
            <w:color w:val="0C7BCE"/>
            <w:sz w:val="28"/>
            <w:szCs w:val="28"/>
          </w:rPr>
          <w:t>«ВКонтакте»</w:t>
        </w:r>
      </w:hyperlink>
      <w:r w:rsidRPr="004B0921">
        <w:rPr>
          <w:rFonts w:ascii="Times New Roman" w:hAnsi="Times New Roman" w:cs="Times New Roman"/>
          <w:color w:val="1A1A1A"/>
          <w:sz w:val="28"/>
          <w:szCs w:val="28"/>
        </w:rPr>
        <w:t> и на </w:t>
      </w:r>
      <w:hyperlink r:id="rId10" w:history="1">
        <w:r w:rsidRPr="004B0921">
          <w:rPr>
            <w:rStyle w:val="a3"/>
            <w:rFonts w:ascii="Times New Roman" w:hAnsi="Times New Roman" w:cs="Times New Roman"/>
            <w:color w:val="0C7BCE"/>
            <w:sz w:val="28"/>
            <w:szCs w:val="28"/>
          </w:rPr>
          <w:t>Rutube</w:t>
        </w:r>
      </w:hyperlink>
      <w:r w:rsidRPr="004B0921">
        <w:rPr>
          <w:rFonts w:ascii="Times New Roman" w:hAnsi="Times New Roman" w:cs="Times New Roman"/>
          <w:color w:val="1A1A1A"/>
          <w:sz w:val="28"/>
          <w:szCs w:val="28"/>
        </w:rPr>
        <w:t>.</w:t>
      </w:r>
    </w:p>
    <w:p w:rsidR="0030351F" w:rsidRPr="004B0921" w:rsidRDefault="0030351F" w:rsidP="0030351F">
      <w:pPr>
        <w:pStyle w:val="a6"/>
        <w:ind w:firstLine="426"/>
        <w:rPr>
          <w:rFonts w:ascii="Times New Roman" w:hAnsi="Times New Roman" w:cs="Times New Roman"/>
          <w:color w:val="1A1A1A"/>
          <w:sz w:val="28"/>
          <w:szCs w:val="28"/>
        </w:rPr>
      </w:pPr>
    </w:p>
    <w:p w:rsidR="0030351F" w:rsidRPr="004B0921" w:rsidRDefault="0030351F" w:rsidP="0030351F">
      <w:pPr>
        <w:pStyle w:val="a6"/>
        <w:ind w:firstLine="426"/>
        <w:rPr>
          <w:rFonts w:ascii="Times New Roman" w:hAnsi="Times New Roman" w:cs="Times New Roman"/>
          <w:color w:val="1A1A1A"/>
          <w:sz w:val="28"/>
          <w:szCs w:val="28"/>
        </w:rPr>
      </w:pPr>
      <w:r w:rsidRPr="004B0921">
        <w:rPr>
          <w:rFonts w:ascii="Times New Roman" w:hAnsi="Times New Roman" w:cs="Times New Roman"/>
          <w:b/>
          <w:color w:val="1A1A1A"/>
          <w:sz w:val="28"/>
          <w:szCs w:val="28"/>
        </w:rPr>
        <w:t xml:space="preserve">Подробную информацию для подготовки к итоговому </w:t>
      </w:r>
      <w:r w:rsidR="004B0921" w:rsidRPr="004B0921">
        <w:rPr>
          <w:rFonts w:ascii="Times New Roman" w:hAnsi="Times New Roman" w:cs="Times New Roman"/>
          <w:b/>
          <w:color w:val="1A1A1A"/>
          <w:sz w:val="28"/>
          <w:szCs w:val="28"/>
        </w:rPr>
        <w:t>сочинению педагоги</w:t>
      </w:r>
      <w:r w:rsidRPr="004B0921">
        <w:rPr>
          <w:rFonts w:ascii="Times New Roman" w:hAnsi="Times New Roman" w:cs="Times New Roman"/>
          <w:b/>
          <w:color w:val="1A1A1A"/>
          <w:sz w:val="28"/>
          <w:szCs w:val="28"/>
        </w:rPr>
        <w:t xml:space="preserve"> и учащиеся 11 классов могут найти на официальном федеральном сайте ФИПИ</w:t>
      </w:r>
      <w:r w:rsidRPr="004B0921">
        <w:rPr>
          <w:rFonts w:ascii="Times New Roman" w:hAnsi="Times New Roman" w:cs="Times New Roman"/>
          <w:color w:val="1A1A1A"/>
          <w:sz w:val="28"/>
          <w:szCs w:val="28"/>
        </w:rPr>
        <w:t>.</w:t>
      </w:r>
    </w:p>
    <w:p w:rsidR="0030351F" w:rsidRPr="004B0921" w:rsidRDefault="0030351F" w:rsidP="00F42C4E">
      <w:pPr>
        <w:pStyle w:val="a5"/>
        <w:shd w:val="clear" w:color="auto" w:fill="FFFFFF"/>
        <w:spacing w:before="0" w:beforeAutospacing="0" w:after="0" w:afterAutospacing="0" w:line="360" w:lineRule="atLeast"/>
        <w:rPr>
          <w:color w:val="1A1A1A"/>
          <w:sz w:val="28"/>
          <w:szCs w:val="28"/>
        </w:rPr>
      </w:pPr>
    </w:p>
    <w:p w:rsidR="0030351F" w:rsidRPr="004B0921" w:rsidRDefault="0030351F" w:rsidP="0030351F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B0921">
        <w:rPr>
          <w:rFonts w:ascii="Times New Roman" w:hAnsi="Times New Roman" w:cs="Times New Roman"/>
          <w:sz w:val="28"/>
          <w:szCs w:val="28"/>
          <w:lang w:eastAsia="ru-RU"/>
        </w:rPr>
        <w:t>В 2024/25 учебном году комплекты тем итогового сочинения формируются из ежегодно пополняемого закрытого банка тем итогового сочинения. Комплекты будут содержать как темы, которые использовались в прошлые годы, так и новые темы, разработанные в 2024 г.</w:t>
      </w:r>
      <w:r w:rsidRPr="004B092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B092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B092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 сайте ФГБНУ «ФИПИ» опубликованы следующие материалы.</w:t>
      </w:r>
      <w:r w:rsidRPr="004B0921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30351F" w:rsidRPr="004B0921" w:rsidRDefault="0074348D" w:rsidP="004B0921">
      <w:pPr>
        <w:pStyle w:val="a6"/>
        <w:ind w:firstLine="284"/>
        <w:rPr>
          <w:rFonts w:ascii="Times New Roman" w:hAnsi="Times New Roman" w:cs="Times New Roman"/>
          <w:color w:val="1E7B84"/>
          <w:sz w:val="28"/>
          <w:szCs w:val="28"/>
          <w:lang w:eastAsia="ru-RU"/>
        </w:rPr>
      </w:pPr>
      <w:hyperlink r:id="rId11" w:tgtFrame="_blank" w:history="1">
        <w:r w:rsidR="0030351F" w:rsidRPr="004B0921">
          <w:rPr>
            <w:rFonts w:ascii="Times New Roman" w:hAnsi="Times New Roman" w:cs="Times New Roman"/>
            <w:b/>
            <w:bCs/>
            <w:color w:val="1E7B84"/>
            <w:sz w:val="28"/>
            <w:szCs w:val="28"/>
            <w:bdr w:val="none" w:sz="0" w:space="0" w:color="auto" w:frame="1"/>
            <w:lang w:eastAsia="ru-RU"/>
          </w:rPr>
          <w:t>Структура закрытого банка тем итогового сочинения</w:t>
        </w:r>
      </w:hyperlink>
      <w:hyperlink r:id="rId12" w:tgtFrame="_blank" w:history="1">
        <w:r w:rsidR="0030351F" w:rsidRPr="004B0921">
          <w:rPr>
            <w:rFonts w:ascii="Times New Roman" w:hAnsi="Times New Roman" w:cs="Times New Roman"/>
            <w:color w:val="1E7B84"/>
            <w:sz w:val="28"/>
            <w:szCs w:val="28"/>
            <w:bdr w:val="none" w:sz="0" w:space="0" w:color="auto" w:frame="1"/>
            <w:lang w:eastAsia="ru-RU"/>
          </w:rPr>
          <w:t> (без изменений)</w:t>
        </w:r>
      </w:hyperlink>
    </w:p>
    <w:p w:rsidR="0030351F" w:rsidRPr="004B0921" w:rsidRDefault="0074348D" w:rsidP="004B0921">
      <w:pPr>
        <w:pStyle w:val="a6"/>
        <w:rPr>
          <w:rFonts w:ascii="Times New Roman" w:hAnsi="Times New Roman" w:cs="Times New Roman"/>
          <w:color w:val="1E7B84"/>
          <w:sz w:val="28"/>
          <w:szCs w:val="28"/>
          <w:lang w:eastAsia="ru-RU"/>
        </w:rPr>
      </w:pPr>
      <w:hyperlink r:id="rId13" w:tgtFrame="_blank" w:history="1">
        <w:r w:rsidR="0030351F" w:rsidRPr="004B0921">
          <w:rPr>
            <w:rFonts w:ascii="Times New Roman" w:hAnsi="Times New Roman" w:cs="Times New Roman"/>
            <w:b/>
            <w:bCs/>
            <w:color w:val="1E7B84"/>
            <w:sz w:val="28"/>
            <w:szCs w:val="28"/>
            <w:bdr w:val="none" w:sz="0" w:space="0" w:color="auto" w:frame="1"/>
            <w:lang w:eastAsia="ru-RU"/>
          </w:rPr>
          <w:t>Комментарии к разделам закрытого банка тем итогового сочинения</w:t>
        </w:r>
      </w:hyperlink>
      <w:hyperlink r:id="rId14" w:tgtFrame="_blank" w:history="1">
        <w:r w:rsidR="0030351F" w:rsidRPr="004B0921">
          <w:rPr>
            <w:rFonts w:ascii="Times New Roman" w:hAnsi="Times New Roman" w:cs="Times New Roman"/>
            <w:color w:val="1E7B84"/>
            <w:sz w:val="28"/>
            <w:szCs w:val="28"/>
            <w:bdr w:val="none" w:sz="0" w:space="0" w:color="auto" w:frame="1"/>
            <w:lang w:eastAsia="ru-RU"/>
          </w:rPr>
          <w:t> (без изменений)</w:t>
        </w:r>
      </w:hyperlink>
    </w:p>
    <w:p w:rsidR="0030351F" w:rsidRPr="004B0921" w:rsidRDefault="0074348D" w:rsidP="004B0921">
      <w:pPr>
        <w:pStyle w:val="a6"/>
        <w:rPr>
          <w:rFonts w:ascii="Times New Roman" w:hAnsi="Times New Roman" w:cs="Times New Roman"/>
          <w:color w:val="1E7B84"/>
          <w:sz w:val="28"/>
          <w:szCs w:val="28"/>
          <w:lang w:eastAsia="ru-RU"/>
        </w:rPr>
      </w:pPr>
      <w:hyperlink r:id="rId15" w:tgtFrame="_blank" w:history="1">
        <w:r w:rsidR="0030351F" w:rsidRPr="004B0921">
          <w:rPr>
            <w:rFonts w:ascii="Times New Roman" w:hAnsi="Times New Roman" w:cs="Times New Roman"/>
            <w:b/>
            <w:bCs/>
            <w:color w:val="1E7B84"/>
            <w:sz w:val="28"/>
            <w:szCs w:val="28"/>
            <w:bdr w:val="none" w:sz="0" w:space="0" w:color="auto" w:frame="1"/>
            <w:lang w:eastAsia="ru-RU"/>
          </w:rPr>
          <w:t>Образец комплекта тем 2024/25 учебного года </w:t>
        </w:r>
      </w:hyperlink>
      <w:hyperlink r:id="rId16" w:tgtFrame="_blank" w:history="1">
        <w:r w:rsidR="0030351F" w:rsidRPr="004B0921">
          <w:rPr>
            <w:rFonts w:ascii="Times New Roman" w:hAnsi="Times New Roman" w:cs="Times New Roman"/>
            <w:color w:val="1E7B84"/>
            <w:sz w:val="28"/>
            <w:szCs w:val="28"/>
            <w:bdr w:val="none" w:sz="0" w:space="0" w:color="auto" w:frame="1"/>
            <w:lang w:eastAsia="ru-RU"/>
          </w:rPr>
          <w:t>(обновлен)</w:t>
        </w:r>
      </w:hyperlink>
    </w:p>
    <w:p w:rsidR="0030351F" w:rsidRPr="004B0921" w:rsidRDefault="0074348D" w:rsidP="004B0921">
      <w:pPr>
        <w:pStyle w:val="a6"/>
        <w:rPr>
          <w:rFonts w:ascii="Times New Roman" w:hAnsi="Times New Roman" w:cs="Times New Roman"/>
          <w:color w:val="1E7B84"/>
          <w:sz w:val="28"/>
          <w:szCs w:val="28"/>
          <w:lang w:eastAsia="ru-RU"/>
        </w:rPr>
      </w:pPr>
      <w:hyperlink r:id="rId17" w:tgtFrame="_blank" w:history="1">
        <w:r w:rsidR="0030351F" w:rsidRPr="004B0921">
          <w:rPr>
            <w:rFonts w:ascii="Times New Roman" w:hAnsi="Times New Roman" w:cs="Times New Roman"/>
            <w:b/>
            <w:bCs/>
            <w:color w:val="1E7B84"/>
            <w:sz w:val="28"/>
            <w:szCs w:val="28"/>
            <w:bdr w:val="none" w:sz="0" w:space="0" w:color="auto" w:frame="1"/>
            <w:lang w:eastAsia="ru-RU"/>
          </w:rPr>
          <w:t>Критерии оценивания итогового сочинения и изложения</w:t>
        </w:r>
      </w:hyperlink>
      <w:hyperlink r:id="rId18" w:tgtFrame="_blank" w:history="1">
        <w:r w:rsidR="0030351F" w:rsidRPr="004B0921">
          <w:rPr>
            <w:rFonts w:ascii="Times New Roman" w:hAnsi="Times New Roman" w:cs="Times New Roman"/>
            <w:color w:val="1E7B84"/>
            <w:sz w:val="28"/>
            <w:szCs w:val="28"/>
            <w:bdr w:val="none" w:sz="0" w:space="0" w:color="auto" w:frame="1"/>
            <w:lang w:eastAsia="ru-RU"/>
          </w:rPr>
          <w:t> (без изменений)</w:t>
        </w:r>
      </w:hyperlink>
    </w:p>
    <w:p w:rsidR="0030351F" w:rsidRPr="004B0921" w:rsidRDefault="0030351F" w:rsidP="0030351F">
      <w:pPr>
        <w:pStyle w:val="a6"/>
        <w:ind w:firstLine="567"/>
        <w:rPr>
          <w:rFonts w:ascii="Times New Roman" w:hAnsi="Times New Roman" w:cs="Times New Roman"/>
          <w:color w:val="1A1A1A"/>
          <w:sz w:val="28"/>
          <w:szCs w:val="28"/>
        </w:rPr>
      </w:pPr>
      <w:r w:rsidRPr="004B0921">
        <w:rPr>
          <w:rFonts w:ascii="Times New Roman" w:hAnsi="Times New Roman" w:cs="Times New Roman"/>
          <w:sz w:val="28"/>
          <w:szCs w:val="28"/>
        </w:rPr>
        <w:t>Итоговые изложения комплектуются из ежегодно пополняемого открытого банка текстов для итогового изложения, размещенного на сайте ФГБНУ «ФИПИ».</w:t>
      </w:r>
      <w:r w:rsidRPr="004B0921">
        <w:rPr>
          <w:rFonts w:ascii="Times New Roman" w:hAnsi="Times New Roman" w:cs="Times New Roman"/>
          <w:sz w:val="28"/>
          <w:szCs w:val="28"/>
        </w:rPr>
        <w:br/>
        <w:t>Порядок и процедура проведения итогового сочинения (изложения), критерии их оценивания в новом учебном году </w:t>
      </w:r>
      <w:r w:rsidRPr="004B0921">
        <w:rPr>
          <w:rFonts w:ascii="Times New Roman" w:hAnsi="Times New Roman" w:cs="Times New Roman"/>
          <w:b/>
          <w:bCs/>
          <w:sz w:val="28"/>
          <w:szCs w:val="28"/>
        </w:rPr>
        <w:t>не меняются</w:t>
      </w:r>
      <w:r w:rsidRPr="004B0921">
        <w:rPr>
          <w:rFonts w:ascii="Times New Roman" w:hAnsi="Times New Roman" w:cs="Times New Roman"/>
          <w:sz w:val="28"/>
          <w:szCs w:val="28"/>
        </w:rPr>
        <w:t>.</w:t>
      </w:r>
      <w:r w:rsidRPr="004B0921">
        <w:rPr>
          <w:rFonts w:ascii="Times New Roman" w:hAnsi="Times New Roman" w:cs="Times New Roman"/>
          <w:sz w:val="28"/>
          <w:szCs w:val="28"/>
        </w:rPr>
        <w:br/>
      </w:r>
      <w:hyperlink r:id="rId19" w:tgtFrame="_blank" w:history="1">
        <w:r w:rsidRPr="004B0921">
          <w:rPr>
            <w:rFonts w:ascii="Times New Roman" w:hAnsi="Times New Roman" w:cs="Times New Roman"/>
            <w:b/>
            <w:bCs/>
            <w:color w:val="1E7B84"/>
            <w:sz w:val="28"/>
            <w:szCs w:val="28"/>
            <w:bdr w:val="none" w:sz="0" w:space="0" w:color="auto" w:frame="1"/>
          </w:rPr>
          <w:t>Письмо Рособрнадзора № 04-323 от 14.10.2024 г. о направлении методических документов, рекомендуемых при организации и проведении итогового сочинения (изложения) в 2024/25 учебном году:</w:t>
        </w:r>
      </w:hyperlink>
      <w:r w:rsidRPr="004B0921">
        <w:rPr>
          <w:rFonts w:ascii="Times New Roman" w:hAnsi="Times New Roman" w:cs="Times New Roman"/>
          <w:sz w:val="28"/>
          <w:szCs w:val="28"/>
        </w:rPr>
        <w:br/>
        <w:t>1) </w:t>
      </w:r>
      <w:hyperlink r:id="rId20" w:tgtFrame="_blank" w:history="1">
        <w:r w:rsidRPr="004B0921">
          <w:rPr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Методические рекомендации по организации и проведению итогового сочинения (изложения) в 2024/25 учебном году</w:t>
        </w:r>
      </w:hyperlink>
      <w:r w:rsidRPr="004B0921">
        <w:rPr>
          <w:rFonts w:ascii="Times New Roman" w:hAnsi="Times New Roman" w:cs="Times New Roman"/>
          <w:sz w:val="28"/>
          <w:szCs w:val="28"/>
        </w:rPr>
        <w:br/>
        <w:t>2) </w:t>
      </w:r>
      <w:hyperlink r:id="rId21" w:tgtFrame="_blank" w:history="1">
        <w:r w:rsidRPr="004B0921">
          <w:rPr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Правила заполнения бланков итогового сочинения (изложения) в 2024/25 учебном году</w:t>
        </w:r>
      </w:hyperlink>
      <w:r w:rsidRPr="004B0921">
        <w:rPr>
          <w:rFonts w:ascii="Times New Roman" w:hAnsi="Times New Roman" w:cs="Times New Roman"/>
          <w:sz w:val="28"/>
          <w:szCs w:val="28"/>
        </w:rPr>
        <w:br/>
        <w:t>3) </w:t>
      </w:r>
      <w:hyperlink r:id="rId22" w:tgtFrame="_blank" w:history="1">
        <w:r w:rsidRPr="004B0921">
          <w:rPr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Сборник отчетных форм для проведения итогового сочинения (изложения) в 2024/25 учебном году</w:t>
        </w:r>
      </w:hyperlink>
    </w:p>
    <w:p w:rsidR="004B0921" w:rsidRDefault="004B0921" w:rsidP="00C35B38">
      <w:pPr>
        <w:shd w:val="clear" w:color="auto" w:fill="FFFFFF"/>
        <w:spacing w:after="0" w:line="240" w:lineRule="auto"/>
        <w:outlineLvl w:val="1"/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ru-RU"/>
        </w:rPr>
      </w:pPr>
    </w:p>
    <w:p w:rsidR="00C35B38" w:rsidRPr="00C35B38" w:rsidRDefault="00C35B38" w:rsidP="00C35B38">
      <w:pPr>
        <w:shd w:val="clear" w:color="auto" w:fill="FFFFFF"/>
        <w:spacing w:after="0" w:line="240" w:lineRule="auto"/>
        <w:outlineLvl w:val="1"/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ru-RU"/>
        </w:rPr>
        <w:lastRenderedPageBreak/>
        <w:t>Ц</w:t>
      </w:r>
      <w:r w:rsidRPr="00C35B38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ru-RU"/>
        </w:rPr>
        <w:t>икл онлайн-консультаций от разработчиков экзаменационных материалов ЕГЭ-2025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37"/>
        <w:gridCol w:w="3101"/>
      </w:tblGrid>
      <w:tr w:rsidR="00C35B38" w:rsidTr="004B0921">
        <w:tc>
          <w:tcPr>
            <w:tcW w:w="7338" w:type="dxa"/>
          </w:tcPr>
          <w:p w:rsidR="00C35B38" w:rsidRDefault="00C35B38">
            <w:r>
              <w:rPr>
                <w:noProof/>
                <w:lang w:eastAsia="ru-RU"/>
              </w:rPr>
              <w:drawing>
                <wp:inline distT="0" distB="0" distL="0" distR="0" wp14:anchorId="4782B224">
                  <wp:extent cx="3752850" cy="30022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300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4348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3175" r="2540" b="0"/>
                      <wp:docPr id="1" name="AutoShape 5" descr="https://obrnadzor.gov.ru/wp-content/uploads/2024/10/konsult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D9C458" id="AutoShape 5" o:spid="_x0000_s1026" alt="https://obrnadzor.gov.ru/wp-content/uploads/2024/10/konsult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7c/4gIAAP8FAAAOAAAAZHJzL2Uyb0RvYy54bWysVNtu2zAMfR+wfxD07vhS52KjTtHG8TCg&#10;2wp0+wDFlm2ttqRJSpx22L+PkpM0bV+GbX4QJFI+PCSPeHm17zu0o0ozwTMcTgKMKC9FxXiT4W9f&#10;C2+BkTaEV6QTnGb4kWp8tXz/7nKQKY1EK7qKKgQgXKeDzHBrjEx9X5ct7YmeCEk5OGuhemLgqBq/&#10;UmQA9L7zoyCY+YNQlVSipFqDNR+deOnw65qW5ktda2pQl2HgZtyq3Lqxq7+8JGmjiGxZeaBB/oJF&#10;TxiHoCeonBiCtoq9gepZqYQWtZmUovdFXbOSuhwgmzB4lc19SyR1uUBxtDyVSf8/2PLz7k4hVkHv&#10;MOKkhxZdb41wkdEUo4rqEspl26KhL2KjOKmehJo0YjdRW3+QXim4odz4W9kJUmlIJIp9yOVBcL3t&#10;zOS7bGyZBwCAaPfyTtlCaXkrygeNuFi1hDf0Wkto1kjjaFJKDC0FTGsGCIh2hmEPGtDQZvgkKiBO&#10;gLhrwr5WvY0B5UV71+vHU6/p3qASjBdBvAhAESW4DnsbgaTHn6XS5gMVPbKbDCtg58DJ7lab8erx&#10;io3FRcG6Duwk7fgLA2COFggNv1qfJeHU8TMJkvVivYi9OJqtvTjIc++6WMXerAjn0/wiX63y8JeN&#10;G8Zpy6qKchvmqNQw/jMlHN7MqLGTVrXoWGXhLCWtms2qU2hH4KUU7nMlB8/zNf8lDVcvyOVVSmEU&#10;BzdR4hWzxdyLi3jqJfNg4QVhcpPMgjiJ8+JlSreM039PCQ0ZTqbR1HXpjPSr3AL3vc2NpD0zMIs6&#10;1mcYpAGfvURSq8A1r9zeENaN+7NSWPrPpYB2Hxvt9GolOqp/I6pHkKsSICdQHkxN2LRCPWE0wATK&#10;sP6xJYpi1H3kIPkkjGM7stwhns4jOKhzz+bcQ3gJUBk2GI3blRnH3FYq1rQQKXSF4cK+75o5Cdsn&#10;NLI6PC6YMi6Tw0S0Y+z87G49z+3l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Wv7c/4gIAAP8F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226" w:type="dxa"/>
          </w:tcPr>
          <w:p w:rsidR="00C35B38" w:rsidRDefault="000D2E23" w:rsidP="000D2E23">
            <w:r>
              <w:rPr>
                <w:rFonts w:ascii="Calibri" w:hAnsi="Calibri" w:cs="Calibri"/>
                <w:color w:val="1A1A1A"/>
                <w:sz w:val="23"/>
                <w:szCs w:val="23"/>
                <w:shd w:val="clear" w:color="auto" w:fill="FFFFFF"/>
              </w:rPr>
              <w:t>Консультации пр</w:t>
            </w:r>
            <w:r w:rsidR="004B0921">
              <w:rPr>
                <w:rFonts w:ascii="Calibri" w:hAnsi="Calibri" w:cs="Calibri"/>
                <w:color w:val="1A1A1A"/>
                <w:sz w:val="23"/>
                <w:szCs w:val="23"/>
                <w:shd w:val="clear" w:color="auto" w:fill="FFFFFF"/>
              </w:rPr>
              <w:t>о</w:t>
            </w:r>
            <w:r>
              <w:rPr>
                <w:rFonts w:ascii="Calibri" w:hAnsi="Calibri" w:cs="Calibri"/>
                <w:color w:val="1A1A1A"/>
                <w:sz w:val="23"/>
                <w:szCs w:val="23"/>
                <w:shd w:val="clear" w:color="auto" w:fill="FFFFFF"/>
              </w:rPr>
              <w:t>йдут с 14 октября до 25 октября. Они будут транслироваться в онлайн-режиме на странице Рособрнадзора в соцсети </w:t>
            </w:r>
            <w:hyperlink r:id="rId24" w:history="1">
              <w:r>
                <w:rPr>
                  <w:rStyle w:val="a3"/>
                  <w:rFonts w:ascii="Calibri" w:hAnsi="Calibri" w:cs="Calibri"/>
                  <w:color w:val="0C7BCE"/>
                  <w:sz w:val="23"/>
                  <w:szCs w:val="23"/>
                  <w:u w:val="none"/>
                  <w:shd w:val="clear" w:color="auto" w:fill="FFFFFF"/>
                </w:rPr>
                <w:t>«ВКонтакте»</w:t>
              </w:r>
            </w:hyperlink>
            <w:r>
              <w:rPr>
                <w:rFonts w:ascii="Calibri" w:hAnsi="Calibri" w:cs="Calibri"/>
                <w:color w:val="1A1A1A"/>
                <w:sz w:val="23"/>
                <w:szCs w:val="23"/>
                <w:shd w:val="clear" w:color="auto" w:fill="FFFFFF"/>
              </w:rPr>
              <w:t> и на </w:t>
            </w:r>
            <w:hyperlink r:id="rId25" w:history="1">
              <w:r>
                <w:rPr>
                  <w:rStyle w:val="a3"/>
                  <w:rFonts w:ascii="Calibri" w:hAnsi="Calibri" w:cs="Calibri"/>
                  <w:color w:val="0C7BCE"/>
                  <w:sz w:val="23"/>
                  <w:szCs w:val="23"/>
                  <w:u w:val="none"/>
                  <w:shd w:val="clear" w:color="auto" w:fill="FFFFFF"/>
                </w:rPr>
                <w:t>Rutube</w:t>
              </w:r>
            </w:hyperlink>
            <w:r>
              <w:rPr>
                <w:rFonts w:ascii="Calibri" w:hAnsi="Calibri" w:cs="Calibri"/>
                <w:color w:val="1A1A1A"/>
                <w:sz w:val="23"/>
                <w:szCs w:val="23"/>
                <w:shd w:val="clear" w:color="auto" w:fill="FFFFFF"/>
              </w:rPr>
              <w:t>.</w:t>
            </w:r>
          </w:p>
        </w:tc>
      </w:tr>
    </w:tbl>
    <w:p w:rsidR="00C35B38" w:rsidRPr="0030351F" w:rsidRDefault="00C35B38" w:rsidP="0030351F">
      <w:pPr>
        <w:pStyle w:val="a6"/>
        <w:ind w:firstLine="426"/>
        <w:rPr>
          <w:rFonts w:ascii="Times New Roman" w:hAnsi="Times New Roman" w:cs="Times New Roman"/>
          <w:sz w:val="28"/>
          <w:szCs w:val="28"/>
        </w:rPr>
      </w:pPr>
      <w:r w:rsidRPr="0030351F">
        <w:rPr>
          <w:rFonts w:ascii="Times New Roman" w:hAnsi="Times New Roman" w:cs="Times New Roman"/>
          <w:sz w:val="28"/>
          <w:szCs w:val="28"/>
        </w:rPr>
        <w:t>Рособрнадзор и разработчики контрольных измерительных материалов ЕГЭ из Федерального института педагогических измерений (ФИПИ) провед</w:t>
      </w:r>
      <w:r w:rsidR="000D2E23" w:rsidRPr="0030351F">
        <w:rPr>
          <w:rFonts w:ascii="Times New Roman" w:hAnsi="Times New Roman" w:cs="Times New Roman"/>
          <w:sz w:val="28"/>
          <w:szCs w:val="28"/>
        </w:rPr>
        <w:t>ят</w:t>
      </w:r>
      <w:r w:rsidRPr="0030351F">
        <w:rPr>
          <w:rFonts w:ascii="Times New Roman" w:hAnsi="Times New Roman" w:cs="Times New Roman"/>
          <w:sz w:val="28"/>
          <w:szCs w:val="28"/>
        </w:rPr>
        <w:t xml:space="preserve"> новую серию онлайн-консультаций «На все 100» для будущих участников экзаменов и педагогов.</w:t>
      </w:r>
    </w:p>
    <w:p w:rsidR="00C35B38" w:rsidRPr="0030351F" w:rsidRDefault="00C35B38" w:rsidP="0030351F">
      <w:pPr>
        <w:pStyle w:val="a6"/>
        <w:ind w:firstLine="426"/>
        <w:rPr>
          <w:rFonts w:ascii="Times New Roman" w:hAnsi="Times New Roman" w:cs="Times New Roman"/>
          <w:sz w:val="28"/>
          <w:szCs w:val="28"/>
        </w:rPr>
      </w:pPr>
      <w:r w:rsidRPr="0030351F">
        <w:rPr>
          <w:rFonts w:ascii="Times New Roman" w:hAnsi="Times New Roman" w:cs="Times New Roman"/>
          <w:sz w:val="28"/>
          <w:szCs w:val="28"/>
        </w:rPr>
        <w:t>В ходе онлайн-консультаций можно будет получить самую актуальную информацию об экзаменационных материалах ЕГЭ 2025 года: структуре и содержании экзаменационной работы, основных акцентах этого года. Эксперты ФИПИ расскажут, на какие задания стоит обратить особое внимание, как правильно выстроить работу по подготовке к ЕГЭ, как избежать типичных ошибок и эффективно использовать доступные ресурсы для подготовки.</w:t>
      </w:r>
    </w:p>
    <w:p w:rsidR="00C35B38" w:rsidRPr="0030351F" w:rsidRDefault="00C35B38" w:rsidP="0030351F">
      <w:pPr>
        <w:pStyle w:val="a6"/>
        <w:ind w:firstLine="426"/>
        <w:rPr>
          <w:rFonts w:ascii="Times New Roman" w:hAnsi="Times New Roman" w:cs="Times New Roman"/>
          <w:sz w:val="28"/>
          <w:szCs w:val="28"/>
        </w:rPr>
      </w:pPr>
      <w:r w:rsidRPr="0030351F">
        <w:rPr>
          <w:rFonts w:ascii="Times New Roman" w:hAnsi="Times New Roman" w:cs="Times New Roman"/>
          <w:sz w:val="28"/>
          <w:szCs w:val="28"/>
        </w:rPr>
        <w:t xml:space="preserve">В соцсети «ВКонтакте» во время прямых эфиров можно будет задать свои вопросы разработчикам экзаменационных материалов и получить ответы в онлайн-режиме. После завершения видеоконсультаций их видеозаписи будут опубликованы на </w:t>
      </w:r>
      <w:r w:rsidR="004B0921" w:rsidRPr="0030351F">
        <w:rPr>
          <w:rFonts w:ascii="Times New Roman" w:hAnsi="Times New Roman" w:cs="Times New Roman"/>
          <w:sz w:val="28"/>
          <w:szCs w:val="28"/>
        </w:rPr>
        <w:t>Интернет-ресурсах</w:t>
      </w:r>
      <w:r w:rsidRPr="0030351F">
        <w:rPr>
          <w:rFonts w:ascii="Times New Roman" w:hAnsi="Times New Roman" w:cs="Times New Roman"/>
          <w:sz w:val="28"/>
          <w:szCs w:val="28"/>
        </w:rPr>
        <w:t xml:space="preserve"> Рособрнадзора и ФИПИ.</w:t>
      </w:r>
    </w:p>
    <w:p w:rsidR="00C35B38" w:rsidRPr="004B0921" w:rsidRDefault="001245BD" w:rsidP="004B0921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4B0921" w:rsidRPr="004B0921">
        <w:rPr>
          <w:rFonts w:ascii="Times New Roman" w:hAnsi="Times New Roman" w:cs="Times New Roman"/>
          <w:sz w:val="28"/>
          <w:szCs w:val="28"/>
        </w:rPr>
        <w:t>Напоминаем</w:t>
      </w:r>
      <w:r w:rsidR="0030351F" w:rsidRPr="004B0921">
        <w:rPr>
          <w:rFonts w:ascii="Times New Roman" w:hAnsi="Times New Roman" w:cs="Times New Roman"/>
          <w:sz w:val="28"/>
          <w:szCs w:val="28"/>
        </w:rPr>
        <w:t xml:space="preserve">, что самую достоверную, актуальную информацию можно найти на  </w:t>
      </w:r>
      <w:r w:rsidRPr="004B0921">
        <w:rPr>
          <w:rFonts w:ascii="Times New Roman" w:hAnsi="Times New Roman" w:cs="Times New Roman"/>
          <w:sz w:val="28"/>
          <w:szCs w:val="28"/>
        </w:rPr>
        <w:t xml:space="preserve"> сайте ФИПИ</w:t>
      </w:r>
      <w:r w:rsidR="0030351F" w:rsidRPr="004B0921">
        <w:rPr>
          <w:rFonts w:ascii="Times New Roman" w:hAnsi="Times New Roman" w:cs="Times New Roman"/>
          <w:sz w:val="28"/>
          <w:szCs w:val="28"/>
        </w:rPr>
        <w:t xml:space="preserve"> </w:t>
      </w:r>
      <w:r w:rsidR="004B0921" w:rsidRPr="004B0921">
        <w:rPr>
          <w:rFonts w:ascii="Times New Roman" w:hAnsi="Times New Roman" w:cs="Times New Roman"/>
          <w:sz w:val="28"/>
          <w:szCs w:val="28"/>
          <w:lang w:eastAsia="ru-RU"/>
        </w:rPr>
        <w:t xml:space="preserve">в разделе  Демоверсии, спецификации, кодификаторы    </w:t>
      </w:r>
      <w:hyperlink r:id="rId26" w:history="1">
        <w:r w:rsidR="0030351F" w:rsidRPr="004B0921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https://fipi.ru/ege/demoversii-specifikacii-kodifikatory</w:t>
        </w:r>
      </w:hyperlink>
    </w:p>
    <w:p w:rsidR="001245BD" w:rsidRPr="004B0921" w:rsidRDefault="001245BD" w:rsidP="004B092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4B0921">
        <w:rPr>
          <w:rFonts w:ascii="Times New Roman" w:hAnsi="Times New Roman" w:cs="Times New Roman"/>
          <w:sz w:val="28"/>
          <w:szCs w:val="28"/>
          <w:lang w:eastAsia="ru-RU"/>
        </w:rPr>
        <w:t>В данном разделе представлены </w:t>
      </w:r>
      <w:r w:rsidRPr="004B092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проекты документов</w:t>
      </w:r>
      <w:r w:rsidRPr="004B0921">
        <w:rPr>
          <w:rFonts w:ascii="Times New Roman" w:hAnsi="Times New Roman" w:cs="Times New Roman"/>
          <w:sz w:val="28"/>
          <w:szCs w:val="28"/>
          <w:lang w:eastAsia="ru-RU"/>
        </w:rPr>
        <w:t>, определяющих структуру и содержание контрольных измерительных материалов </w:t>
      </w:r>
      <w:r w:rsidRPr="004B092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единого государственного экзамена 2025 года</w:t>
      </w:r>
      <w:r w:rsidRPr="004B0921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4B0921">
        <w:rPr>
          <w:rFonts w:ascii="Times New Roman" w:hAnsi="Times New Roman" w:cs="Times New Roman"/>
          <w:sz w:val="28"/>
          <w:szCs w:val="28"/>
          <w:lang w:eastAsia="ru-RU"/>
        </w:rPr>
        <w:br/>
        <w:t> — кодификаторы проверяемых требований к результатам освоения основной образовательной программы среднего общего образования и элементов содержания для проведения единого государственного экзамена;</w:t>
      </w:r>
      <w:r w:rsidRPr="004B0921">
        <w:rPr>
          <w:rFonts w:ascii="Times New Roman" w:hAnsi="Times New Roman" w:cs="Times New Roman"/>
          <w:sz w:val="28"/>
          <w:szCs w:val="28"/>
          <w:lang w:eastAsia="ru-RU"/>
        </w:rPr>
        <w:br/>
        <w:t> — спецификации контрольных измерительных материалов для проведения единого государственного экзамена;</w:t>
      </w:r>
      <w:r w:rsidRPr="004B0921">
        <w:rPr>
          <w:rFonts w:ascii="Times New Roman" w:hAnsi="Times New Roman" w:cs="Times New Roman"/>
          <w:sz w:val="28"/>
          <w:szCs w:val="28"/>
          <w:lang w:eastAsia="ru-RU"/>
        </w:rPr>
        <w:br/>
        <w:t> — демонстрационные варианты контрольных измерительных материалов единого государственного экзамена.</w:t>
      </w:r>
    </w:p>
    <w:p w:rsidR="001245BD" w:rsidRPr="001245BD" w:rsidRDefault="0074348D" w:rsidP="001245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hyperlink r:id="rId27" w:tgtFrame="_blank" w:history="1">
        <w:r w:rsidR="001245BD" w:rsidRPr="001245BD">
          <w:rPr>
            <w:rFonts w:ascii="Arial" w:eastAsia="Times New Roman" w:hAnsi="Arial" w:cs="Arial"/>
            <w:b/>
            <w:bCs/>
            <w:color w:val="0000FF"/>
            <w:sz w:val="33"/>
            <w:szCs w:val="33"/>
            <w:bdr w:val="none" w:sz="0" w:space="0" w:color="auto" w:frame="1"/>
            <w:lang w:eastAsia="ru-RU"/>
          </w:rPr>
          <w:t>Изменения в КИМ ЕГЭ 2025 года</w:t>
        </w:r>
      </w:hyperlink>
    </w:p>
    <w:p w:rsidR="001245BD" w:rsidRPr="001245BD" w:rsidRDefault="001245BD" w:rsidP="001245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E7B84"/>
          <w:sz w:val="24"/>
          <w:szCs w:val="24"/>
          <w:lang w:eastAsia="ru-RU"/>
        </w:rPr>
      </w:pPr>
      <w:r w:rsidRPr="001245BD">
        <w:rPr>
          <w:rFonts w:ascii="Arial" w:eastAsia="Times New Roman" w:hAnsi="Arial" w:cs="Arial"/>
          <w:b/>
          <w:bCs/>
          <w:color w:val="1E7B84"/>
          <w:sz w:val="24"/>
          <w:szCs w:val="24"/>
          <w:lang w:eastAsia="ru-RU"/>
        </w:rPr>
        <w:t>Скачать</w:t>
      </w:r>
    </w:p>
    <w:p w:rsidR="001245BD" w:rsidRDefault="001245BD" w:rsidP="001245BD">
      <w:pPr>
        <w:pStyle w:val="a6"/>
      </w:pPr>
    </w:p>
    <w:sectPr w:rsidR="001245BD" w:rsidSect="004B0921">
      <w:pgSz w:w="11906" w:h="16838"/>
      <w:pgMar w:top="568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D91F2D"/>
    <w:multiLevelType w:val="multilevel"/>
    <w:tmpl w:val="808AB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C7B"/>
    <w:rsid w:val="000B0EDA"/>
    <w:rsid w:val="000D2E23"/>
    <w:rsid w:val="001245BD"/>
    <w:rsid w:val="0030351F"/>
    <w:rsid w:val="004B0921"/>
    <w:rsid w:val="00696C7B"/>
    <w:rsid w:val="0074348D"/>
    <w:rsid w:val="00B906F0"/>
    <w:rsid w:val="00BF0306"/>
    <w:rsid w:val="00C35B38"/>
    <w:rsid w:val="00E27246"/>
    <w:rsid w:val="00F42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34D03E-7158-4FF2-AF70-63E32ACDE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030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5B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246"/>
    <w:rPr>
      <w:color w:val="0000FF"/>
      <w:u w:val="single"/>
    </w:rPr>
  </w:style>
  <w:style w:type="table" w:styleId="a4">
    <w:name w:val="Table Grid"/>
    <w:basedOn w:val="a1"/>
    <w:uiPriority w:val="59"/>
    <w:rsid w:val="00E27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F42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35B3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6">
    <w:name w:val="No Spacing"/>
    <w:uiPriority w:val="1"/>
    <w:qFormat/>
    <w:rsid w:val="001245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2219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12616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04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350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4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12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18723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08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3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4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11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79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8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37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regulation.gov.ru%2FRegulation%2FNpa%2FPublicView%3FnpaID%3D151740&amp;post=-36510627_83620&amp;cc_key=&amp;track_code=" TargetMode="External"/><Relationship Id="rId13" Type="http://schemas.openxmlformats.org/officeDocument/2006/relationships/hyperlink" Target="https://doc.fipi.ru/itogovoe-sochinenie/2024/02_Kommentarii_k_razdelam_banka_tem_sochineniy.pdf" TargetMode="External"/><Relationship Id="rId18" Type="http://schemas.openxmlformats.org/officeDocument/2006/relationships/hyperlink" Target="https://doc.fipi.ru/itogovoe-sochinenie/2024/04_Kriterii_it_soch.pdf" TargetMode="External"/><Relationship Id="rId26" Type="http://schemas.openxmlformats.org/officeDocument/2006/relationships/hyperlink" Target="https://fipi.ru/ege/demoversii-specifikacii-kodifikatory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c.fipi.ru/itogovoe-sochinenie/pravila_zapolneniya_blankov_2024-25.pdf" TargetMode="External"/><Relationship Id="rId7" Type="http://schemas.openxmlformats.org/officeDocument/2006/relationships/hyperlink" Target="https://vk.com/away.php?to=https%3A%2F%2Fregulation.gov.ru%2FRegulation%2FNpa%2FPublicView%3FnpaID%3D151705&amp;post=-36510627_83620&amp;cc_key=&amp;track_code=" TargetMode="External"/><Relationship Id="rId12" Type="http://schemas.openxmlformats.org/officeDocument/2006/relationships/hyperlink" Target="https://doc.fipi.ru/itogovoe-sochinenie/2024/01_Struktura_banka_tem_sochineniy.pdf" TargetMode="External"/><Relationship Id="rId17" Type="http://schemas.openxmlformats.org/officeDocument/2006/relationships/hyperlink" Target="https://doc.fipi.ru/itogovoe-sochinenie/2024/04_Kriterii_it_soch.pdf" TargetMode="External"/><Relationship Id="rId25" Type="http://schemas.openxmlformats.org/officeDocument/2006/relationships/hyperlink" Target="https://rutube.ru/u/rosobrnadzor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.fipi.ru/itogovoe-sochinenie/2024/03_Obrazec_komplekta_tem.pdf" TargetMode="External"/><Relationship Id="rId20" Type="http://schemas.openxmlformats.org/officeDocument/2006/relationships/hyperlink" Target="https://doc.fipi.ru/itogovoe-sochinenie/mr_organizacia_it_sochineniya_2024-25.pdf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away.php?to=https%3A%2F%2Fregulation.gov.ru%2FRegulation%2FNpa%2FPublicView%3FnpaID%3D151737&amp;post=-36510627_83620&amp;cc_key=&amp;track_code=" TargetMode="External"/><Relationship Id="rId11" Type="http://schemas.openxmlformats.org/officeDocument/2006/relationships/hyperlink" Target="https://doc.fipi.ru/itogovoe-sochinenie/2024/01_Struktura_banka_tem_sochineniy.pdf" TargetMode="External"/><Relationship Id="rId24" Type="http://schemas.openxmlformats.org/officeDocument/2006/relationships/hyperlink" Target="https://vk.com/obrnadzor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doc.fipi.ru/itogovoe-sochinenie/2024/03_Obrazec_komplekta_tem.pdf" TargetMode="External"/><Relationship Id="rId23" Type="http://schemas.openxmlformats.org/officeDocument/2006/relationships/image" Target="media/image2.png"/><Relationship Id="rId28" Type="http://schemas.openxmlformats.org/officeDocument/2006/relationships/fontTable" Target="fontTable.xml"/><Relationship Id="rId10" Type="http://schemas.openxmlformats.org/officeDocument/2006/relationships/hyperlink" Target="https://rutube.ru/u/rosobrnadzor/" TargetMode="External"/><Relationship Id="rId19" Type="http://schemas.openxmlformats.org/officeDocument/2006/relationships/hyperlink" Target="https://doc.fipi.ru/itogovoe-sochinenie/RON_04-323_14.10.2024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video/@rosobrnadzor" TargetMode="External"/><Relationship Id="rId14" Type="http://schemas.openxmlformats.org/officeDocument/2006/relationships/hyperlink" Target="https://doc.fipi.ru/itogovoe-sochinenie/2024/02_Kommentarii_k_razdelam_banka_tem_sochineniy.pdf" TargetMode="External"/><Relationship Id="rId22" Type="http://schemas.openxmlformats.org/officeDocument/2006/relationships/hyperlink" Target="https://doc.fipi.ru/itogovoe-sochinenie/Sbornik_otchetnyh_form_2024-25.xls" TargetMode="External"/><Relationship Id="rId27" Type="http://schemas.openxmlformats.org/officeDocument/2006/relationships/hyperlink" Target="https://doc.fipi.ru/ege/demoversii-specifikacii-kodifikatory/2025/Izmeneniya_KIM_EGE_2025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1336</Words>
  <Characters>7619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student</cp:lastModifiedBy>
  <cp:revision>2</cp:revision>
  <dcterms:created xsi:type="dcterms:W3CDTF">2024-11-06T08:26:00Z</dcterms:created>
  <dcterms:modified xsi:type="dcterms:W3CDTF">2024-11-06T08:26:00Z</dcterms:modified>
</cp:coreProperties>
</file>